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b w:val="1"/>
          <w:color w:val="800080"/>
          <w:sz w:val="36"/>
          <w:szCs w:val="36"/>
        </w:rPr>
      </w:pPr>
      <w:r w:rsidDel="00000000" w:rsidR="00000000" w:rsidRPr="00000000">
        <w:rPr>
          <w:b w:val="1"/>
          <w:color w:val="800080"/>
          <w:sz w:val="36"/>
          <w:szCs w:val="36"/>
          <w:rtl w:val="0"/>
        </w:rPr>
        <w:t xml:space="preserve">DĚJEPIS (6. – 9.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2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20" w:line="360" w:lineRule="auto"/>
        <w:ind w:left="0" w:right="0" w:firstLine="56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Vzdělávací obor Dějepis přináší základní poznatky o konání člověka v minulosti. Jeho hlavním posláním je kultivace historického vědomí jedince a uchování kontinuity historické paměti, především ve smyslu předávání historické zkušenosti. Důležité je zejména poznávání dějů, skutků a jevů, které zásadním způsobem ovlivnily vývoj společnosti a promítly se do obrazu naší současnosti. Důraz je kladen především na dějiny 19. a 20. století, kde leží kořeny většiny současných společenských jevů. Významně se uplatňuje zřetel k základním hodnotám evropské civilizace. Podstatné je rozvíjet takové časové a prostorové představy i empatie, které umožňují žákům lépe proniknout k pochopení historických jevů a dějů. Žáci jsou vedeni k poznání, že historie není jen uzavřenou minulostí ani shlukem faktů a definitivních závěrů, ale je kladením otázek, jimiž se současnost prostřednictvím minulosti ptá po svém vlastním charakteru a své možné budoucnosti. Obecné historické problémy jsou konkretizovány prostřednictvím zařazování dějin regionu i dějin místních.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72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Důraz je kladen na hlubší poznání dějin vlastního národa v kontextu s evropským a světovým vývojem a myšlením. Metody a formy práce k naplnění obsahu požadavků jsou zcela v kompetenci učitele. Časové vymezení: viz učební plán. Učební plán je přizpůsoben dvouhodinové týdenní časové dotaci.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Výuka dějepisu: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7"/>
        </w:numPr>
        <w:spacing w:line="360" w:lineRule="auto"/>
        <w:ind w:left="709" w:hanging="283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seznamuje žáky s hlavními obdobími dějinného vývoje lidstva, s významnými historickými událostmi a osobnostmi.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spacing w:line="360" w:lineRule="auto"/>
        <w:ind w:left="709" w:hanging="283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vede žáka k poznání změn způsobu života člověka v nejdůležitějších epochách dějinného vývoje, k orientaci v kontinuitě národních dějin a jejich významných obdobích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spacing w:line="360" w:lineRule="auto"/>
        <w:ind w:left="709" w:hanging="283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usiluje o to, aby žák pochopil souvislosti celospolečenského dění ve vlastním státě i souvislosti národních a světových dějin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spacing w:line="360" w:lineRule="auto"/>
        <w:ind w:left="709" w:hanging="283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vede žáka k formování takových postojů jako je úcta ke kulturnímu dědictví lidstva a vlastního národa, k duchovním i materiálním výtvorům minulosti, snaha o ochranu historických i kulturních památek, k poznání náboženské a kulturní odlišnosti jiných národů, jejich respektování, pochopení přínosu těchto národních specifik pro současný multikulturní svět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spacing w:line="360" w:lineRule="auto"/>
        <w:ind w:left="709" w:hanging="283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směřuje k pochopení řešit současné problémy lidstva humánní cestou.</w:t>
      </w:r>
    </w:p>
    <w:p w:rsidR="00000000" w:rsidDel="00000000" w:rsidP="00000000" w:rsidRDefault="00000000" w:rsidRPr="00000000" w14:paraId="0000000E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Frontální výuka (osvojení nových pojmů a souvislostí)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 (argumentace)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Skupinová práce (řešení problémů, dramatizace)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 (pracovní listy, úvaha, zamyšlení)</w:t>
      </w:r>
    </w:p>
    <w:p w:rsidR="00000000" w:rsidDel="00000000" w:rsidP="00000000" w:rsidRDefault="00000000" w:rsidRPr="00000000" w14:paraId="00000014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Dialog (hledání kompromisu, utváření názoru a postoje)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Diskuze (argumentace, komplexní pojetí problémového úkolu, vyjádření názoru)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Dramatizace (nácvik preventivního jednání v problémových situacích, vyjádření pocitů a emocí k tématu)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Brainstorming (rozvoj asociací k danému tématu, třídění informací do skupin podle různých kritérií)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s textem (hodnocení, kritické uvažování, porovnávání s vlastní zkušeností)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Didaktické hry (zaměřené na sebepoznání, zaujmutí postoje k tématu či názoru, vyjádření pocitů)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Kooperace  (spolupráce ve skupině při dosahování daných cílů)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s pracovním listem (opakování a utřídění probírané látky)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20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6648"/>
        <w:gridCol w:w="5207"/>
        <w:gridCol w:w="3765"/>
        <w:tblGridChange w:id="0">
          <w:tblGrid>
            <w:gridCol w:w="6648"/>
            <w:gridCol w:w="5207"/>
            <w:gridCol w:w="376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pageBreakBefore w:val="0"/>
              <w:spacing w:line="360" w:lineRule="auto"/>
              <w:rPr>
                <w:b w:val="1"/>
                <w:color w:val="80008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800080"/>
                <w:sz w:val="56"/>
                <w:szCs w:val="56"/>
                <w:rtl w:val="0"/>
              </w:rPr>
              <w:t xml:space="preserve">6.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2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PRŮŘEZOVÁ TÉMATA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rozlišuje historické prameny a dokáže je zařadit.</w:t>
            </w:r>
          </w:p>
          <w:p w:rsidR="00000000" w:rsidDel="00000000" w:rsidP="00000000" w:rsidRDefault="00000000" w:rsidRPr="00000000" w14:paraId="0000002A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se orientuje se na časové ose.</w:t>
            </w:r>
          </w:p>
          <w:p w:rsidR="00000000" w:rsidDel="00000000" w:rsidP="00000000" w:rsidRDefault="00000000" w:rsidRPr="00000000" w14:paraId="0000002B">
            <w:pPr>
              <w:pageBreakBefore w:val="0"/>
              <w:spacing w:line="360" w:lineRule="auto"/>
              <w:ind w:left="72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Úvod do vyučování dějepisu</w:t>
            </w:r>
          </w:p>
          <w:p w:rsidR="00000000" w:rsidDel="00000000" w:rsidP="00000000" w:rsidRDefault="00000000" w:rsidRPr="00000000" w14:paraId="0000002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3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Výchova k myšlení v evropských a globálních souvislostech – jsme Evropané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charakterizuje život pravěkého člověka, jejich materiální a duchovní kulturu.</w:t>
            </w:r>
          </w:p>
          <w:p w:rsidR="00000000" w:rsidDel="00000000" w:rsidP="00000000" w:rsidRDefault="00000000" w:rsidRPr="00000000" w14:paraId="00000034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Pravěk:</w:t>
            </w:r>
          </w:p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vznik a vývoj člověka</w:t>
            </w:r>
          </w:p>
          <w:p w:rsidR="00000000" w:rsidDel="00000000" w:rsidP="00000000" w:rsidRDefault="00000000" w:rsidRPr="00000000" w14:paraId="000000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vývoj duchovních a kulturních představ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rozpozná souvislosti mezi přírodními podmínkami a vznikem prvních velkých zemědělských civilizací.</w:t>
            </w:r>
          </w:p>
          <w:p w:rsidR="00000000" w:rsidDel="00000000" w:rsidP="00000000" w:rsidRDefault="00000000" w:rsidRPr="00000000" w14:paraId="0000003C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Starověk:</w:t>
            </w:r>
          </w:p>
          <w:p w:rsidR="00000000" w:rsidDel="00000000" w:rsidP="00000000" w:rsidRDefault="00000000" w:rsidRPr="00000000" w14:paraId="0000003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nejstarší státy – Mezopotámie, Egypt</w:t>
            </w:r>
          </w:p>
          <w:p w:rsidR="00000000" w:rsidDel="00000000" w:rsidP="00000000" w:rsidRDefault="00000000" w:rsidRPr="00000000" w14:paraId="0000004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- přínos dalších starověkých civilizací</w:t>
            </w:r>
          </w:p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zařadí nejvýznamnější typy památek do kulturního dědictví starověkých civilizací.</w:t>
            </w:r>
          </w:p>
          <w:p w:rsidR="00000000" w:rsidDel="00000000" w:rsidP="00000000" w:rsidRDefault="00000000" w:rsidRPr="00000000" w14:paraId="00000045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charakterizuje přínos řecké kultury.</w:t>
            </w:r>
          </w:p>
          <w:p w:rsidR="00000000" w:rsidDel="00000000" w:rsidP="00000000" w:rsidRDefault="00000000" w:rsidRPr="00000000" w14:paraId="00000046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zařadí nejvýznamnější typy památek do kulturního dědictví starověkých civilizací.</w:t>
            </w:r>
          </w:p>
          <w:p w:rsidR="00000000" w:rsidDel="00000000" w:rsidP="00000000" w:rsidRDefault="00000000" w:rsidRPr="00000000" w14:paraId="00000047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charakterizuje přínos řecké kultury.</w:t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ind w:left="144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Antické Řecko:</w:t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vývoj a kulturní přínos</w:t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Sparta, Athény</w:t>
            </w:r>
          </w:p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řecko - perské války</w:t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Makedonie</w:t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Kultura Řecka</w:t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charakterizuje přínos římské kultury.</w:t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Antický Řím:</w:t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vývoj a kulturní přínos</w:t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republika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císařství</w:t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- rozpad impéria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pageBreakBefore w:val="0"/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20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6558"/>
        <w:gridCol w:w="4933"/>
        <w:gridCol w:w="4129"/>
        <w:tblGridChange w:id="0">
          <w:tblGrid>
            <w:gridCol w:w="6558"/>
            <w:gridCol w:w="4933"/>
            <w:gridCol w:w="41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rPr>
                <w:b w:val="1"/>
                <w:color w:val="80008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800080"/>
                <w:sz w:val="56"/>
                <w:szCs w:val="56"/>
                <w:rtl w:val="0"/>
              </w:rPr>
              <w:t xml:space="preserve">7.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5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3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PRŮŘEZOVÁ TÉMATA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charakterizuje změny evropské situace v daném období.</w:t>
            </w:r>
          </w:p>
          <w:p w:rsidR="00000000" w:rsidDel="00000000" w:rsidP="00000000" w:rsidRDefault="00000000" w:rsidRPr="00000000" w14:paraId="00000068">
            <w:pPr>
              <w:pageBreakBefore w:val="0"/>
              <w:tabs>
                <w:tab w:val="left" w:leader="none" w:pos="1340"/>
              </w:tabs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ab/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Středověk - </w:t>
            </w:r>
            <w:r w:rsidDel="00000000" w:rsidR="00000000" w:rsidRPr="00000000">
              <w:rPr>
                <w:rtl w:val="0"/>
              </w:rPr>
              <w:t xml:space="preserve">Evropa ve 4. -6. století</w:t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Výchova k myšlení v evropských a globálních souvislostech – jsme  Evropané</w:t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porovná základní rysy evropské a islámské kulturní oblasti.</w:t>
            </w:r>
          </w:p>
          <w:p w:rsidR="00000000" w:rsidDel="00000000" w:rsidP="00000000" w:rsidRDefault="00000000" w:rsidRPr="00000000" w14:paraId="0000008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vymezí úlohu křesťanství jako středověkého světového názoru a z toho vyplývající konflikty.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Střet islámské a křesťanské kultury</w:t>
            </w:r>
          </w:p>
          <w:p w:rsidR="00000000" w:rsidDel="00000000" w:rsidP="00000000" w:rsidRDefault="00000000" w:rsidRPr="00000000" w14:paraId="0000008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První raně středověké státy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charakterizuje první státní útvary na našem území.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První státní útvary na našem území </w:t>
            </w:r>
            <w:r w:rsidDel="00000000" w:rsidR="00000000" w:rsidRPr="00000000">
              <w:rPr>
                <w:rtl w:val="0"/>
              </w:rPr>
              <w:t xml:space="preserve">(Sámova říše, Velká Morava )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dokáže vysvětlit postavení jednotlivých vrstev obyvatelstva středověké společnosti.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Evropa 10. – 16. století</w:t>
            </w:r>
          </w:p>
          <w:p w:rsidR="00000000" w:rsidDel="00000000" w:rsidP="00000000" w:rsidRDefault="00000000" w:rsidRPr="00000000" w14:paraId="000000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dokáže vymezit významná období vývoje našeho státu v kontextu s evropským vývojem.</w:t>
            </w:r>
          </w:p>
          <w:p w:rsidR="00000000" w:rsidDel="00000000" w:rsidP="00000000" w:rsidRDefault="00000000" w:rsidRPr="00000000" w14:paraId="0000008C">
            <w:pPr>
              <w:pageBreakBefore w:val="0"/>
              <w:spacing w:line="360" w:lineRule="auto"/>
              <w:ind w:left="720" w:firstLine="45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Vývoj českého státu (Přemyslovci, </w:t>
            </w:r>
            <w:r w:rsidDel="00000000" w:rsidR="00000000" w:rsidRPr="00000000">
              <w:rPr>
                <w:rtl w:val="0"/>
              </w:rPr>
              <w:t xml:space="preserve">Lucemburkové)</w:t>
            </w:r>
          </w:p>
          <w:p w:rsidR="00000000" w:rsidDel="00000000" w:rsidP="00000000" w:rsidRDefault="00000000" w:rsidRPr="00000000" w14:paraId="0000008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Vývoj českého státu v době husitské a jagellonské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uvede příklady románské kultury, gotické kultury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Kultura středověku</w:t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popíše složení městské společnosti daného období, vysvětlí pojem </w:t>
            </w:r>
            <w:r w:rsidDel="00000000" w:rsidR="00000000" w:rsidRPr="00000000">
              <w:rPr>
                <w:rtl w:val="0"/>
              </w:rPr>
              <w:t xml:space="preserve">cechy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jejich důležitost pro řemeslníky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Společnost na konci středověku-města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si při průběžné práci s mapou, uvědomí dva směry objevných plaveb, zhodnotí jejich přínos i negativní důsledky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Objevné plavby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vysvětlí pojem humanismus, objasní souvislost renesance s kulturou antického Řecka a Říma-popíše základní znaky architektury jmenuje nejslavnější italské renesanční umělce.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Humanismus a renesance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je schopen vysvětlit pojmy reformace, katolíci, evangelíci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Náboženská reformace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dokáže objasnit vznik habsburské monarchie, vysvětlí postavení českého státu v ní i mezi evropskými státy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Počátky novověku, Habsburkové na českém trůně</w:t>
            </w:r>
            <w:r w:rsidDel="00000000" w:rsidR="00000000" w:rsidRPr="00000000">
              <w:rPr>
                <w:rtl w:val="0"/>
              </w:rPr>
              <w:t xml:space="preserve"> (30 letá válka)</w:t>
            </w:r>
          </w:p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se orientuje v náboženské situaci v Evropě, popíše situaci ve Španělsku, Francii, Anglii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Evropa na počátku novověku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umí </w:t>
            </w:r>
            <w:r w:rsidDel="00000000" w:rsidR="00000000" w:rsidRPr="00000000">
              <w:rPr>
                <w:rtl w:val="0"/>
              </w:rPr>
              <w:t xml:space="preserve">objasnit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nové skutečnosti v podnikání šlechty a zemědělství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Život v našich zemích na počátku novověku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620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6754"/>
        <w:gridCol w:w="4828"/>
        <w:gridCol w:w="4038"/>
        <w:tblGridChange w:id="0">
          <w:tblGrid>
            <w:gridCol w:w="6754"/>
            <w:gridCol w:w="4828"/>
            <w:gridCol w:w="40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rPr>
                <w:b w:val="1"/>
                <w:color w:val="80008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800080"/>
                <w:sz w:val="56"/>
                <w:szCs w:val="56"/>
                <w:rtl w:val="0"/>
              </w:rPr>
              <w:t xml:space="preserve">8.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A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PRŮŘEZOVÁ TÉMATA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porovná vývoj v jednotlivých částech Evropy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Český stát a velmoci v 15. - 17. století:</w:t>
            </w:r>
          </w:p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vývoj v Anglii</w:t>
            </w:r>
          </w:p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vývoj ve Francii</w:t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vývoj v Rusku</w:t>
            </w:r>
          </w:p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vznik USA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B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Principy demokracie jako formy vlády a způsobu rozhodování</w:t>
            </w:r>
          </w:p>
          <w:p w:rsidR="00000000" w:rsidDel="00000000" w:rsidP="00000000" w:rsidRDefault="00000000" w:rsidRPr="00000000" w14:paraId="000000BF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Občan, občanská společnost a stát</w:t>
            </w:r>
          </w:p>
          <w:p w:rsidR="00000000" w:rsidDel="00000000" w:rsidP="00000000" w:rsidRDefault="00000000" w:rsidRPr="00000000" w14:paraId="000000C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C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života jako nejvyšší hodnoty</w:t>
            </w:r>
          </w:p>
          <w:p w:rsidR="00000000" w:rsidDel="00000000" w:rsidP="00000000" w:rsidRDefault="00000000" w:rsidRPr="00000000" w14:paraId="000000C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C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Kritické čtení a vnímání mediálních sdělení</w:t>
            </w:r>
          </w:p>
          <w:p w:rsidR="00000000" w:rsidDel="00000000" w:rsidP="00000000" w:rsidRDefault="00000000" w:rsidRPr="00000000" w14:paraId="000000C7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Formy participace občanů v politickém životě</w:t>
            </w:r>
          </w:p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života jako nejvyšší hodnoty</w:t>
            </w:r>
          </w:p>
          <w:p w:rsidR="00000000" w:rsidDel="00000000" w:rsidP="00000000" w:rsidRDefault="00000000" w:rsidRPr="00000000" w14:paraId="000000C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objasňuje postavené českého státu v podmínkách Evropy rozdělené do řady mocenských center a jeho postavení uvnitř habsburské monarchie.</w:t>
            </w:r>
          </w:p>
          <w:p w:rsidR="00000000" w:rsidDel="00000000" w:rsidP="00000000" w:rsidRDefault="00000000" w:rsidRPr="00000000" w14:paraId="000000CF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objasní vliv Francouzské revoluce na evropský vývoj.</w:t>
            </w:r>
          </w:p>
          <w:p w:rsidR="00000000" w:rsidDel="00000000" w:rsidP="00000000" w:rsidRDefault="00000000" w:rsidRPr="00000000" w14:paraId="000000D0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popíše uspořádání Evropy po Vídeňském kongresu, průběh a  výsledky revoluce 1848 v našich zemích, Rakousku a ostatních státech.</w:t>
            </w:r>
          </w:p>
        </w:tc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Český stát a velmoci v 2. polovině 18. a 19. století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Velká francouzská revoluce</w:t>
            </w:r>
          </w:p>
          <w:p w:rsidR="00000000" w:rsidDel="00000000" w:rsidP="00000000" w:rsidRDefault="00000000" w:rsidRPr="00000000" w14:paraId="000000D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napoleonské války</w:t>
            </w:r>
          </w:p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průmyslová revoluce</w:t>
            </w:r>
          </w:p>
          <w:p w:rsidR="00000000" w:rsidDel="00000000" w:rsidP="00000000" w:rsidRDefault="00000000" w:rsidRPr="00000000" w14:paraId="000000D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Národní obrození</w:t>
            </w:r>
          </w:p>
          <w:p w:rsidR="00000000" w:rsidDel="00000000" w:rsidP="00000000" w:rsidRDefault="00000000" w:rsidRPr="00000000" w14:paraId="000000D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revoluční rok 1848</w:t>
            </w:r>
          </w:p>
          <w:p w:rsidR="00000000" w:rsidDel="00000000" w:rsidP="00000000" w:rsidRDefault="00000000" w:rsidRPr="00000000" w14:paraId="000000D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vznik Rakouska-Uherska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rozpozná základní znaky jednotlivých kulturních stylů, dokáže uvést příklady</w:t>
            </w:r>
          </w:p>
        </w:tc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Kultura 15. -2. poloviny 19. století:</w:t>
            </w:r>
          </w:p>
          <w:p w:rsidR="00000000" w:rsidDel="00000000" w:rsidP="00000000" w:rsidRDefault="00000000" w:rsidRPr="00000000" w14:paraId="000000D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renesance</w:t>
            </w:r>
          </w:p>
          <w:p w:rsidR="00000000" w:rsidDel="00000000" w:rsidP="00000000" w:rsidRDefault="00000000" w:rsidRPr="00000000" w14:paraId="000000D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baroko</w:t>
            </w:r>
          </w:p>
          <w:p w:rsidR="00000000" w:rsidDel="00000000" w:rsidP="00000000" w:rsidRDefault="00000000" w:rsidRPr="00000000" w14:paraId="000000D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humanismus</w:t>
            </w:r>
          </w:p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osvícenství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ageBreakBefore w:val="0"/>
              <w:numPr>
                <w:ilvl w:val="0"/>
                <w:numId w:val="3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si uvědomuje si klady a nedostatky demokratického systému.</w:t>
            </w:r>
          </w:p>
        </w:tc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Moderní doba - vývoj ve světě a v českých zemích v letech 1871 – 1918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5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  <w:t xml:space="preserve">                      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20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6258"/>
        <w:gridCol w:w="5472"/>
        <w:gridCol w:w="3890"/>
        <w:tblGridChange w:id="0">
          <w:tblGrid>
            <w:gridCol w:w="6258"/>
            <w:gridCol w:w="5472"/>
            <w:gridCol w:w="389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pageBreakBefore w:val="0"/>
              <w:spacing w:line="360" w:lineRule="auto"/>
              <w:rPr>
                <w:b w:val="1"/>
                <w:color w:val="80008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800080"/>
                <w:sz w:val="56"/>
                <w:szCs w:val="56"/>
                <w:rtl w:val="0"/>
              </w:rPr>
              <w:t xml:space="preserve">9.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E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E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PRŮŘEZOVÁ TÉMATA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si 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uvědomuje si klady a nedostatky demokratického systému.</w:t>
            </w:r>
          </w:p>
          <w:p w:rsidR="00000000" w:rsidDel="00000000" w:rsidP="00000000" w:rsidRDefault="00000000" w:rsidRPr="00000000" w14:paraId="000000F2">
            <w:pPr>
              <w:pageBreakBefore w:val="0"/>
              <w:spacing w:line="360" w:lineRule="auto"/>
              <w:ind w:left="72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Moderní doba - </w:t>
            </w:r>
            <w:r w:rsidDel="00000000" w:rsidR="00000000" w:rsidRPr="00000000">
              <w:rPr>
                <w:rtl w:val="0"/>
              </w:rPr>
              <w:t xml:space="preserve">vývoj ve světě a v českých zemích v letech 1871 – 1918</w:t>
            </w:r>
          </w:p>
          <w:p w:rsidR="00000000" w:rsidDel="00000000" w:rsidP="00000000" w:rsidRDefault="00000000" w:rsidRPr="00000000" w14:paraId="000000F5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F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Etnický původ</w:t>
            </w:r>
          </w:p>
          <w:p w:rsidR="00000000" w:rsidDel="00000000" w:rsidP="00000000" w:rsidRDefault="00000000" w:rsidRPr="00000000" w14:paraId="000000F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Princip sociálního smíru a solidarity</w:t>
            </w:r>
          </w:p>
          <w:p w:rsidR="00000000" w:rsidDel="00000000" w:rsidP="00000000" w:rsidRDefault="00000000" w:rsidRPr="00000000" w14:paraId="000000F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VDO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F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Formy participace občanů v politickém životě</w:t>
            </w:r>
          </w:p>
          <w:p w:rsidR="00000000" w:rsidDel="00000000" w:rsidP="00000000" w:rsidRDefault="00000000" w:rsidRPr="00000000" w14:paraId="000000FC">
            <w:pPr>
              <w:pageBreakBefore w:val="0"/>
              <w:spacing w:line="36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pageBreakBefore w:val="0"/>
              <w:spacing w:line="360" w:lineRule="auto"/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F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Princip sociálního smíru a solidarity</w:t>
            </w:r>
          </w:p>
          <w:p w:rsidR="00000000" w:rsidDel="00000000" w:rsidP="00000000" w:rsidRDefault="00000000" w:rsidRPr="00000000" w14:paraId="000000F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0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Souvislosti mezi lokálními a globálními problémy</w:t>
            </w:r>
          </w:p>
          <w:p w:rsidR="00000000" w:rsidDel="00000000" w:rsidP="00000000" w:rsidRDefault="00000000" w:rsidRPr="00000000" w14:paraId="0000010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Nadnárodní struktury a jejich význam pro jedince</w:t>
            </w:r>
          </w:p>
          <w:p w:rsidR="00000000" w:rsidDel="00000000" w:rsidP="00000000" w:rsidRDefault="00000000" w:rsidRPr="00000000" w14:paraId="0000010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charakterizuje jednotlivé diktátorské režimy, příčiny jejich nastolení v širších ekonomických a politických souvislostech a důsledky jejich existence pro svět.</w:t>
            </w:r>
          </w:p>
          <w:p w:rsidR="00000000" w:rsidDel="00000000" w:rsidP="00000000" w:rsidRDefault="00000000" w:rsidRPr="00000000" w14:paraId="00000106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Svět a Československo 1918 – 1938</w:t>
            </w:r>
          </w:p>
          <w:p w:rsidR="00000000" w:rsidDel="00000000" w:rsidP="00000000" w:rsidRDefault="00000000" w:rsidRPr="00000000" w14:paraId="0000010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vysvětlí příčiny a důsledky vzniku bipolárního světa.</w:t>
            </w:r>
          </w:p>
          <w:p w:rsidR="00000000" w:rsidDel="00000000" w:rsidP="00000000" w:rsidRDefault="00000000" w:rsidRPr="00000000" w14:paraId="0000010D">
            <w:pPr>
              <w:pageBreakBefore w:val="0"/>
              <w:spacing w:line="360" w:lineRule="auto"/>
              <w:ind w:left="720" w:firstLine="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Druhá světová </w:t>
            </w:r>
            <w:r w:rsidDel="00000000" w:rsidR="00000000" w:rsidRPr="00000000">
              <w:rPr>
                <w:b w:val="1"/>
                <w:rtl w:val="0"/>
              </w:rPr>
              <w:t xml:space="preserve">válka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vyjadřuje své názory k aktuálním problémům světa.</w:t>
            </w:r>
          </w:p>
          <w:p w:rsidR="00000000" w:rsidDel="00000000" w:rsidP="00000000" w:rsidRDefault="00000000" w:rsidRPr="00000000" w14:paraId="00000113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zhodnotí postavení Československa v evropských souvislostech a jeho vnitřní sociální, politické, hospodářské a kulturní prostředí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Svět a Československo v 2. polovině 20. Století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  <w:tab w:val="left" w:leader="none" w:pos="1134"/>
                <w:tab w:val="left" w:leader="none" w:pos="2717"/>
              </w:tabs>
              <w:spacing w:after="200" w:before="20" w:line="360" w:lineRule="auto"/>
              <w:ind w:left="0" w:right="113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nové politické uspořádání Evropy a úloha USA ve světě; vznik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Československa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jeho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hospodářsko-politický vývoj, sociální a národnostní problémy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  <w:tab w:val="left" w:leader="none" w:pos="1134"/>
                <w:tab w:val="left" w:leader="none" w:pos="2717"/>
              </w:tabs>
              <w:spacing w:after="200" w:before="20" w:line="360" w:lineRule="auto"/>
              <w:ind w:left="0" w:right="113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mezinárodně politická a hospodářská situace ve 20. a 30. Letech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  <w:tab w:val="left" w:leader="none" w:pos="1134"/>
                <w:tab w:val="left" w:leader="none" w:pos="2717"/>
              </w:tabs>
              <w:spacing w:after="200" w:before="20" w:line="360" w:lineRule="auto"/>
              <w:ind w:left="0" w:right="113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totalitní systémy – komunismus, fašismus, nacismus – důsledky pro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Československo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a svět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67"/>
                <w:tab w:val="left" w:leader="none" w:pos="2150"/>
                <w:tab w:val="left" w:leader="none" w:pos="1134"/>
                <w:tab w:val="left" w:leader="none" w:pos="2717"/>
              </w:tabs>
              <w:spacing w:after="200" w:before="20" w:line="360" w:lineRule="auto"/>
              <w:ind w:left="0" w:right="113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vývoj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Československa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a od roku 1945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do 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oku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1989, vznik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České republiky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Kultura 20. století</w:t>
            </w:r>
          </w:p>
          <w:p w:rsidR="00000000" w:rsidDel="00000000" w:rsidP="00000000" w:rsidRDefault="00000000" w:rsidRPr="00000000" w14:paraId="0000011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●.%2.%3."/>
      <w:lvlJc w:val="left"/>
      <w:pPr>
        <w:ind w:left="2160" w:hanging="360"/>
      </w:pPr>
      <w:rPr/>
    </w:lvl>
    <w:lvl w:ilvl="3">
      <w:start w:val="1"/>
      <w:numFmt w:val="decimal"/>
      <w:lvlText w:val="●.%2.%3.%4."/>
      <w:lvlJc w:val="left"/>
      <w:pPr>
        <w:ind w:left="2880" w:hanging="360"/>
      </w:pPr>
      <w:rPr/>
    </w:lvl>
    <w:lvl w:ilvl="4">
      <w:start w:val="1"/>
      <w:numFmt w:val="decimal"/>
      <w:lvlText w:val="●.%2.%3.%4.%5."/>
      <w:lvlJc w:val="left"/>
      <w:pPr>
        <w:ind w:left="3600" w:hanging="360"/>
      </w:pPr>
      <w:rPr/>
    </w:lvl>
    <w:lvl w:ilvl="5">
      <w:start w:val="1"/>
      <w:numFmt w:val="decimal"/>
      <w:lvlText w:val="●.%2.%3.%4.%5.%6."/>
      <w:lvlJc w:val="left"/>
      <w:pPr>
        <w:ind w:left="4320" w:hanging="360"/>
      </w:pPr>
      <w:rPr/>
    </w:lvl>
    <w:lvl w:ilvl="6">
      <w:start w:val="1"/>
      <w:numFmt w:val="decimal"/>
      <w:lvlText w:val="●.%2.%3.%4.%5.%6.%7."/>
      <w:lvlJc w:val="left"/>
      <w:pPr>
        <w:ind w:left="5040" w:hanging="360"/>
      </w:pPr>
      <w:rPr/>
    </w:lvl>
    <w:lvl w:ilvl="7">
      <w:start w:val="1"/>
      <w:numFmt w:val="decimal"/>
      <w:lvlText w:val="●.%2.%3.%4.%5.%6.%7.%8."/>
      <w:lvlJc w:val="left"/>
      <w:pPr>
        <w:ind w:left="5760" w:hanging="360"/>
      </w:pPr>
      <w:rPr/>
    </w:lvl>
    <w:lvl w:ilvl="8">
      <w:start w:val="1"/>
      <w:numFmt w:val="decimal"/>
      <w:lvlText w:val="●.%2.%3.%4.%5.%6.%7.%8.%9.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decimal"/>
      <w:lvlText w:val="●.o.%3."/>
      <w:lvlJc w:val="left"/>
      <w:pPr>
        <w:ind w:left="2160" w:hanging="360"/>
      </w:pPr>
      <w:rPr/>
    </w:lvl>
    <w:lvl w:ilvl="3">
      <w:start w:val="1"/>
      <w:numFmt w:val="decimal"/>
      <w:lvlText w:val="●.o.%3.%4."/>
      <w:lvlJc w:val="left"/>
      <w:pPr>
        <w:ind w:left="2880" w:hanging="360"/>
      </w:pPr>
      <w:rPr/>
    </w:lvl>
    <w:lvl w:ilvl="4">
      <w:start w:val="1"/>
      <w:numFmt w:val="decimal"/>
      <w:lvlText w:val="●.o.%3.%4.%5."/>
      <w:lvlJc w:val="left"/>
      <w:pPr>
        <w:ind w:left="3600" w:hanging="360"/>
      </w:pPr>
      <w:rPr/>
    </w:lvl>
    <w:lvl w:ilvl="5">
      <w:start w:val="1"/>
      <w:numFmt w:val="decimal"/>
      <w:lvlText w:val="●.o.%3.%4.%5.%6."/>
      <w:lvlJc w:val="left"/>
      <w:pPr>
        <w:ind w:left="4320" w:hanging="360"/>
      </w:pPr>
      <w:rPr/>
    </w:lvl>
    <w:lvl w:ilvl="6">
      <w:start w:val="1"/>
      <w:numFmt w:val="decimal"/>
      <w:lvlText w:val="●.o.%3.%4.%5.%6.%7."/>
      <w:lvlJc w:val="left"/>
      <w:pPr>
        <w:ind w:left="5040" w:hanging="360"/>
      </w:pPr>
      <w:rPr/>
    </w:lvl>
    <w:lvl w:ilvl="7">
      <w:start w:val="1"/>
      <w:numFmt w:val="decimal"/>
      <w:lvlText w:val="●.o.%3.%4.%5.%6.%7.%8."/>
      <w:lvlJc w:val="left"/>
      <w:pPr>
        <w:ind w:left="5760" w:hanging="360"/>
      </w:pPr>
      <w:rPr/>
    </w:lvl>
    <w:lvl w:ilvl="8">
      <w:start w:val="1"/>
      <w:numFmt w:val="decimal"/>
      <w:lvlText w:val="●.o.%3.%4.%5.%6.%7.%8.%9.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decimal"/>
      <w:lvlText w:val=".o.%3."/>
      <w:lvlJc w:val="left"/>
      <w:pPr>
        <w:ind w:left="2160" w:hanging="360"/>
      </w:pPr>
      <w:rPr/>
    </w:lvl>
    <w:lvl w:ilvl="3">
      <w:start w:val="1"/>
      <w:numFmt w:val="decimal"/>
      <w:lvlText w:val=".o.%3.%4."/>
      <w:lvlJc w:val="left"/>
      <w:pPr>
        <w:ind w:left="2880" w:hanging="360"/>
      </w:pPr>
      <w:rPr/>
    </w:lvl>
    <w:lvl w:ilvl="4">
      <w:start w:val="1"/>
      <w:numFmt w:val="decimal"/>
      <w:lvlText w:val=".o.%3.%4.%5."/>
      <w:lvlJc w:val="left"/>
      <w:pPr>
        <w:ind w:left="3600" w:hanging="360"/>
      </w:pPr>
      <w:rPr/>
    </w:lvl>
    <w:lvl w:ilvl="5">
      <w:start w:val="1"/>
      <w:numFmt w:val="decimal"/>
      <w:lvlText w:val=".o.%3.%4.%5.%6."/>
      <w:lvlJc w:val="left"/>
      <w:pPr>
        <w:ind w:left="4320" w:hanging="360"/>
      </w:pPr>
      <w:rPr/>
    </w:lvl>
    <w:lvl w:ilvl="6">
      <w:start w:val="1"/>
      <w:numFmt w:val="decimal"/>
      <w:lvlText w:val=".o.%3.%4.%5.%6.%7."/>
      <w:lvlJc w:val="left"/>
      <w:pPr>
        <w:ind w:left="5040" w:hanging="360"/>
      </w:pPr>
      <w:rPr/>
    </w:lvl>
    <w:lvl w:ilvl="7">
      <w:start w:val="1"/>
      <w:numFmt w:val="decimal"/>
      <w:lvlText w:val=".o.%3.%4.%5.%6.%7.%8."/>
      <w:lvlJc w:val="left"/>
      <w:pPr>
        <w:ind w:left="5760" w:hanging="360"/>
      </w:pPr>
      <w:rPr/>
    </w:lvl>
    <w:lvl w:ilvl="8">
      <w:start w:val="1"/>
      <w:numFmt w:val="decimal"/>
      <w:lvlText w:val=".o.%3.%4.%5.%6.%7.%8.%9.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●.%2.%3."/>
      <w:lvlJc w:val="left"/>
      <w:pPr>
        <w:ind w:left="2160" w:hanging="360"/>
      </w:pPr>
      <w:rPr/>
    </w:lvl>
    <w:lvl w:ilvl="3">
      <w:start w:val="1"/>
      <w:numFmt w:val="decimal"/>
      <w:lvlText w:val="●.%2.%3.%4."/>
      <w:lvlJc w:val="left"/>
      <w:pPr>
        <w:ind w:left="2880" w:hanging="360"/>
      </w:pPr>
      <w:rPr/>
    </w:lvl>
    <w:lvl w:ilvl="4">
      <w:start w:val="1"/>
      <w:numFmt w:val="decimal"/>
      <w:lvlText w:val="●.%2.%3.%4.%5."/>
      <w:lvlJc w:val="left"/>
      <w:pPr>
        <w:ind w:left="3600" w:hanging="360"/>
      </w:pPr>
      <w:rPr/>
    </w:lvl>
    <w:lvl w:ilvl="5">
      <w:start w:val="1"/>
      <w:numFmt w:val="decimal"/>
      <w:lvlText w:val="●.%2.%3.%4.%5.%6."/>
      <w:lvlJc w:val="left"/>
      <w:pPr>
        <w:ind w:left="4320" w:hanging="360"/>
      </w:pPr>
      <w:rPr/>
    </w:lvl>
    <w:lvl w:ilvl="6">
      <w:start w:val="1"/>
      <w:numFmt w:val="decimal"/>
      <w:lvlText w:val="●.%2.%3.%4.%5.%6.%7."/>
      <w:lvlJc w:val="left"/>
      <w:pPr>
        <w:ind w:left="5040" w:hanging="360"/>
      </w:pPr>
      <w:rPr/>
    </w:lvl>
    <w:lvl w:ilvl="7">
      <w:start w:val="1"/>
      <w:numFmt w:val="decimal"/>
      <w:lvlText w:val="●.%2.%3.%4.%5.%6.%7.%8."/>
      <w:lvlJc w:val="left"/>
      <w:pPr>
        <w:ind w:left="5760" w:hanging="360"/>
      </w:pPr>
      <w:rPr/>
    </w:lvl>
    <w:lvl w:ilvl="8">
      <w:start w:val="1"/>
      <w:numFmt w:val="decimal"/>
      <w:lvlText w:val="●.%2.%3.%4.%5.%6.%7.%8.%9.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●.%2.%3."/>
      <w:lvlJc w:val="left"/>
      <w:pPr>
        <w:ind w:left="2160" w:hanging="360"/>
      </w:pPr>
      <w:rPr/>
    </w:lvl>
    <w:lvl w:ilvl="3">
      <w:start w:val="1"/>
      <w:numFmt w:val="decimal"/>
      <w:lvlText w:val="●.%2.%3.%4."/>
      <w:lvlJc w:val="left"/>
      <w:pPr>
        <w:ind w:left="2880" w:hanging="360"/>
      </w:pPr>
      <w:rPr/>
    </w:lvl>
    <w:lvl w:ilvl="4">
      <w:start w:val="1"/>
      <w:numFmt w:val="decimal"/>
      <w:lvlText w:val="●.%2.%3.%4.%5."/>
      <w:lvlJc w:val="left"/>
      <w:pPr>
        <w:ind w:left="3600" w:hanging="360"/>
      </w:pPr>
      <w:rPr/>
    </w:lvl>
    <w:lvl w:ilvl="5">
      <w:start w:val="1"/>
      <w:numFmt w:val="decimal"/>
      <w:lvlText w:val="●.%2.%3.%4.%5.%6."/>
      <w:lvlJc w:val="left"/>
      <w:pPr>
        <w:ind w:left="4320" w:hanging="360"/>
      </w:pPr>
      <w:rPr/>
    </w:lvl>
    <w:lvl w:ilvl="6">
      <w:start w:val="1"/>
      <w:numFmt w:val="decimal"/>
      <w:lvlText w:val="●.%2.%3.%4.%5.%6.%7."/>
      <w:lvlJc w:val="left"/>
      <w:pPr>
        <w:ind w:left="5040" w:hanging="360"/>
      </w:pPr>
      <w:rPr/>
    </w:lvl>
    <w:lvl w:ilvl="7">
      <w:start w:val="1"/>
      <w:numFmt w:val="decimal"/>
      <w:lvlText w:val="●.%2.%3.%4.%5.%6.%7.%8."/>
      <w:lvlJc w:val="left"/>
      <w:pPr>
        <w:ind w:left="5760" w:hanging="360"/>
      </w:pPr>
      <w:rPr/>
    </w:lvl>
    <w:lvl w:ilvl="8">
      <w:start w:val="1"/>
      <w:numFmt w:val="decimal"/>
      <w:lvlText w:val="●.%2.%3.%4.%5.%6.%7.%8.%9.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●.%2.%3."/>
      <w:lvlJc w:val="left"/>
      <w:pPr>
        <w:ind w:left="2160" w:hanging="360"/>
      </w:pPr>
      <w:rPr/>
    </w:lvl>
    <w:lvl w:ilvl="3">
      <w:start w:val="1"/>
      <w:numFmt w:val="decimal"/>
      <w:lvlText w:val="●.%2.%3.%4."/>
      <w:lvlJc w:val="left"/>
      <w:pPr>
        <w:ind w:left="2880" w:hanging="360"/>
      </w:pPr>
      <w:rPr/>
    </w:lvl>
    <w:lvl w:ilvl="4">
      <w:start w:val="1"/>
      <w:numFmt w:val="decimal"/>
      <w:lvlText w:val="●.%2.%3.%4.%5."/>
      <w:lvlJc w:val="left"/>
      <w:pPr>
        <w:ind w:left="3600" w:hanging="360"/>
      </w:pPr>
      <w:rPr/>
    </w:lvl>
    <w:lvl w:ilvl="5">
      <w:start w:val="1"/>
      <w:numFmt w:val="decimal"/>
      <w:lvlText w:val="●.%2.%3.%4.%5.%6."/>
      <w:lvlJc w:val="left"/>
      <w:pPr>
        <w:ind w:left="4320" w:hanging="360"/>
      </w:pPr>
      <w:rPr/>
    </w:lvl>
    <w:lvl w:ilvl="6">
      <w:start w:val="1"/>
      <w:numFmt w:val="decimal"/>
      <w:lvlText w:val="●.%2.%3.%4.%5.%6.%7."/>
      <w:lvlJc w:val="left"/>
      <w:pPr>
        <w:ind w:left="5040" w:hanging="360"/>
      </w:pPr>
      <w:rPr/>
    </w:lvl>
    <w:lvl w:ilvl="7">
      <w:start w:val="1"/>
      <w:numFmt w:val="decimal"/>
      <w:lvlText w:val="●.%2.%3.%4.%5.%6.%7.%8."/>
      <w:lvlJc w:val="left"/>
      <w:pPr>
        <w:ind w:left="5760" w:hanging="360"/>
      </w:pPr>
      <w:rPr/>
    </w:lvl>
    <w:lvl w:ilvl="8">
      <w:start w:val="1"/>
      <w:numFmt w:val="decimal"/>
      <w:lvlText w:val="●.%2.%3.%4.%5.%6.%7.%8.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</w:pPr>
    <w:rPr/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